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8049BE" w:rsidRPr="008049BE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8049BE" w:rsidRPr="008049BE">
        <w:rPr>
          <w:rFonts w:ascii="Arial Unicode" w:hAnsi="Arial Unicode"/>
          <w:b/>
          <w:color w:val="FF0000"/>
          <w:sz w:val="20"/>
          <w:szCs w:val="20"/>
          <w:lang w:val="ru-RU"/>
        </w:rPr>
        <w:t>октябр</w:t>
      </w:r>
      <w:r w:rsidR="005A774D" w:rsidRPr="005A774D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5A774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1B2CF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ԱԱԾ-ՏՆՏՎ-ԳՀԱՊՁԲ-25/1-ՄԱՐՏԿՈՑ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1B2CFA">
        <w:rPr>
          <w:rFonts w:ascii="Arial Unicode" w:hAnsi="Arial Unicode"/>
          <w:b/>
          <w:color w:val="FF0000"/>
          <w:sz w:val="20"/>
          <w:szCs w:val="20"/>
          <w:lang w:val="ru-RU"/>
        </w:rPr>
        <w:t>БАТАРЕЕК, АККУМУЛЯТОРОВ И ЗАРЯДНЫХ УСТРОЙСТВ</w:t>
      </w:r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1B2CFA">
        <w:rPr>
          <w:rFonts w:ascii="Arial Unicode" w:hAnsi="Arial Unicode"/>
          <w:b/>
          <w:color w:val="FF0000"/>
          <w:sz w:val="20"/>
          <w:szCs w:val="20"/>
          <w:lang w:val="ru-RU"/>
        </w:rPr>
        <w:t>БАТАРЕЕК, АККУМУЛЯТОРОВ И ЗАРЯДНЫХ УСТРОЙСТВ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006E6E" w:rsidRPr="001B2CFA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8049BE" w:rsidRPr="001B2CFA" w:rsidRDefault="008049B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B2CFA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8049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09.10.2025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1B2CFA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8049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09.10.2025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</w:t>
      </w:r>
      <w:proofErr w:type="gram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г</w:t>
      </w:r>
      <w:proofErr w:type="gram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. Ереван,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Налбандяна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1B2CF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ԱԱԾ-ՏՆՏՎ-ԳՀԱՊՁԲ-25/1-ՄԱՐՏԿՈՑ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1B2CF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ԱԱԾ-ՏՆՏՎ-ԳՀԱՊՁԲ-25/1-ՄԱՐՏԿՈՑ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1B2CF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ԱԱԾ-ՏՆՏՎ-ԳՀԱՊՁԲ-25/1-ՄԱՐՏԿՈՑ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1B2CFA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1B2CFA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2B15"/>
    <w:rsid w:val="00001E4B"/>
    <w:rsid w:val="00006E6E"/>
    <w:rsid w:val="0004327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B2CFA"/>
    <w:rsid w:val="001D20EB"/>
    <w:rsid w:val="001D381A"/>
    <w:rsid w:val="001D4C33"/>
    <w:rsid w:val="001E67D4"/>
    <w:rsid w:val="00204E9E"/>
    <w:rsid w:val="002140C6"/>
    <w:rsid w:val="0022044B"/>
    <w:rsid w:val="002354CA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506DE9"/>
    <w:rsid w:val="00517A04"/>
    <w:rsid w:val="00521A85"/>
    <w:rsid w:val="00526939"/>
    <w:rsid w:val="005323F0"/>
    <w:rsid w:val="0054343C"/>
    <w:rsid w:val="0054356A"/>
    <w:rsid w:val="00585F11"/>
    <w:rsid w:val="005A774D"/>
    <w:rsid w:val="0061287A"/>
    <w:rsid w:val="00633D2A"/>
    <w:rsid w:val="00636777"/>
    <w:rsid w:val="0064588C"/>
    <w:rsid w:val="00646FC2"/>
    <w:rsid w:val="00677E68"/>
    <w:rsid w:val="006B14A3"/>
    <w:rsid w:val="006C4814"/>
    <w:rsid w:val="006C57A6"/>
    <w:rsid w:val="006E6446"/>
    <w:rsid w:val="006E64CF"/>
    <w:rsid w:val="00712733"/>
    <w:rsid w:val="00713C2B"/>
    <w:rsid w:val="00753CEE"/>
    <w:rsid w:val="00763F79"/>
    <w:rsid w:val="007739B7"/>
    <w:rsid w:val="00782E75"/>
    <w:rsid w:val="00782F21"/>
    <w:rsid w:val="007B67BB"/>
    <w:rsid w:val="007B7950"/>
    <w:rsid w:val="007C1626"/>
    <w:rsid w:val="007F2445"/>
    <w:rsid w:val="008000BF"/>
    <w:rsid w:val="008049BE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97274"/>
    <w:rsid w:val="009A6AA9"/>
    <w:rsid w:val="009E05DB"/>
    <w:rsid w:val="009E5E10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171DF"/>
    <w:rsid w:val="00B245B3"/>
    <w:rsid w:val="00B43E2A"/>
    <w:rsid w:val="00B513ED"/>
    <w:rsid w:val="00B62F4A"/>
    <w:rsid w:val="00B72433"/>
    <w:rsid w:val="00B92FB4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F572F"/>
    <w:rsid w:val="00DF6D0E"/>
    <w:rsid w:val="00E10AC1"/>
    <w:rsid w:val="00E144C1"/>
    <w:rsid w:val="00E1796F"/>
    <w:rsid w:val="00E30510"/>
    <w:rsid w:val="00E42565"/>
    <w:rsid w:val="00E450B3"/>
    <w:rsid w:val="00E50F11"/>
    <w:rsid w:val="00E91C3A"/>
    <w:rsid w:val="00EA7BFD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67</cp:revision>
  <cp:lastPrinted>2025-10-01T08:00:00Z</cp:lastPrinted>
  <dcterms:created xsi:type="dcterms:W3CDTF">2019-06-20T08:10:00Z</dcterms:created>
  <dcterms:modified xsi:type="dcterms:W3CDTF">2025-10-01T09:26:00Z</dcterms:modified>
</cp:coreProperties>
</file>